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</w:pPr>
      <w:r>
        <w:rPr>
          <w:b/>
          <w:color w:val="040404"/>
          <w:sz w:val="36"/>
        </w:rPr>
        <w:t>PROPOSTA COMERCIAL — EXECUÇÃO DE OBRA</w:t>
      </w:r>
    </w:p>
    <w:p>
      <w:r>
        <w:rPr>
          <w:i/>
          <w:color w:val="5B5D63"/>
          <w:sz w:val="19"/>
        </w:rPr>
        <w:t>Modelo editável. Substitua todo o texto em cinza. As nove seções abaixo são as que tornam a proposta comparável a seu favor; a de exclusões é a que mais evita discussão durante a execução.</w:t>
      </w:r>
    </w:p>
    <w:p/>
    <w:p>
      <w:r>
        <w:rPr>
          <w:b/>
        </w:rPr>
        <w:t xml:space="preserve">Proposta nº: </w:t>
      </w:r>
      <w:r>
        <w:rPr>
          <w:color w:val="5B5D63"/>
        </w:rPr>
        <w:t>0000/2026</w:t>
      </w:r>
    </w:p>
    <w:p>
      <w:r>
        <w:rPr>
          <w:b/>
        </w:rPr>
        <w:t xml:space="preserve">Data: </w:t>
      </w:r>
      <w:r>
        <w:rPr>
          <w:color w:val="5B5D63"/>
        </w:rPr>
        <w:t>00/00/0000</w:t>
      </w:r>
    </w:p>
    <w:p>
      <w:r>
        <w:rPr>
          <w:b/>
        </w:rPr>
        <w:t xml:space="preserve">Cliente: </w:t>
      </w:r>
      <w:r>
        <w:rPr>
          <w:color w:val="5B5D63"/>
        </w:rPr>
        <w:t>Razão social, CNPJ</w:t>
      </w:r>
    </w:p>
    <w:p>
      <w:r>
        <w:rPr>
          <w:b/>
        </w:rPr>
        <w:t xml:space="preserve">Contato: </w:t>
      </w:r>
      <w:r>
        <w:rPr>
          <w:color w:val="5B5D63"/>
        </w:rPr>
        <w:t>Nome, cargo, e-mail, telefone</w:t>
      </w:r>
    </w:p>
    <w:p>
      <w:r>
        <w:rPr>
          <w:b/>
        </w:rPr>
        <w:t xml:space="preserve">Obra: </w:t>
      </w:r>
      <w:r>
        <w:rPr>
          <w:color w:val="5B5D63"/>
        </w:rPr>
        <w:t>Identificação e endereço</w:t>
      </w:r>
    </w:p>
    <w:p>
      <w:pPr>
        <w:spacing w:before="280"/>
      </w:pPr>
      <w:r>
        <w:rPr>
          <w:b/>
          <w:color w:val="040404"/>
          <w:sz w:val="32"/>
        </w:rPr>
        <w:t>1. Apresentação</w:t>
      </w:r>
    </w:p>
    <w:p>
      <w:r>
        <w:rPr>
          <w:i/>
          <w:color w:val="5B5D63"/>
          <w:sz w:val="19"/>
        </w:rPr>
        <w:t>Três a cinco linhas sobre a sua empresa, com foco no que é relevante para ESTA obra: experiência no tipo de serviço, porte parecido já executado, registro no conselho. Não é a hora do histórico completo.</w:t>
      </w:r>
    </w:p>
    <w:p>
      <w:pPr>
        <w:spacing w:before="280"/>
      </w:pPr>
      <w:r>
        <w:rPr>
          <w:b/>
          <w:color w:val="040404"/>
          <w:sz w:val="32"/>
        </w:rPr>
        <w:t>2. Escopo dos serviços</w:t>
      </w:r>
    </w:p>
    <w:p>
      <w:r>
        <w:rPr>
          <w:i/>
          <w:color w:val="5B5D63"/>
          <w:sz w:val="19"/>
        </w:rPr>
        <w:t>Liste de 8 a 15 itens. Lista permite que o cliente compare item a item com as concorrentes; parágrafo corrido não permite.</w:t>
      </w:r>
    </w:p>
    <w:p>
      <w:pPr>
        <w:pStyle w:val="ListBullet"/>
      </w:pPr>
      <w:r>
        <w:t>Item 1 — descrição objetiva do serviço, com quantitativo quando houver</w:t>
      </w:r>
    </w:p>
    <w:p>
      <w:pPr>
        <w:pStyle w:val="ListBullet"/>
      </w:pPr>
      <w:r>
        <w:t>Item 2 —</w:t>
      </w:r>
    </w:p>
    <w:p>
      <w:pPr>
        <w:pStyle w:val="ListBullet"/>
      </w:pPr>
      <w:r>
        <w:t>Item 3 —</w:t>
      </w:r>
    </w:p>
    <w:p>
      <w:pPr>
        <w:spacing w:before="280"/>
      </w:pPr>
      <w:r>
        <w:rPr>
          <w:b/>
          <w:color w:val="040404"/>
          <w:sz w:val="32"/>
        </w:rPr>
        <w:t>3. O que NÃO está incluído</w:t>
      </w:r>
    </w:p>
    <w:p>
      <w:r>
        <w:rPr>
          <w:i/>
          <w:color w:val="5B5D63"/>
          <w:sz w:val="19"/>
        </w:rPr>
        <w:t>A seção mais importante do documento, e a que a maioria esquece. Cada linha aqui é uma discussão que você não terá na obra — e um sinal de que a proposta mais barata talvez também não inclua, sem dizer.</w:t>
      </w:r>
    </w:p>
    <w:p>
      <w:pPr>
        <w:pStyle w:val="ListBullet"/>
      </w:pPr>
      <w:r>
        <w:t>Sondagem e investigação geotécnica</w:t>
      </w:r>
    </w:p>
    <w:p>
      <w:pPr>
        <w:pStyle w:val="ListBullet"/>
      </w:pPr>
      <w:r>
        <w:t>Taxas, emolumentos e aprovações em órgãos públicos</w:t>
      </w:r>
    </w:p>
    <w:p>
      <w:pPr>
        <w:pStyle w:val="ListBullet"/>
      </w:pPr>
      <w:r>
        <w:t>Remoção de entulho acima de ___ m³</w:t>
      </w:r>
    </w:p>
    <w:p>
      <w:pPr>
        <w:pStyle w:val="ListBullet"/>
      </w:pPr>
      <w:r>
        <w:t>Serviços decorrentes de condição não identificável na visita técnica</w:t>
      </w:r>
    </w:p>
    <w:p>
      <w:pPr>
        <w:spacing w:before="280"/>
      </w:pPr>
      <w:r>
        <w:rPr>
          <w:b/>
          <w:color w:val="040404"/>
          <w:sz w:val="32"/>
        </w:rPr>
        <w:t>4. Premissas</w:t>
      </w:r>
    </w:p>
    <w:p>
      <w:r>
        <w:rPr>
          <w:i/>
          <w:color w:val="5B5D63"/>
          <w:sz w:val="19"/>
        </w:rPr>
        <w:t>O que sustenta o preço. Se uma premissa cair, o preço é revisto — e isso vira cláusula combinada, não renegociação constrangedora.</w:t>
      </w:r>
    </w:p>
    <w:p>
      <w:pPr>
        <w:pStyle w:val="ListBullet"/>
      </w:pPr>
      <w:r>
        <w:t>Execução contínua, sem paralisação superior a ___ dias por solicitação do contratante</w:t>
      </w:r>
    </w:p>
    <w:p>
      <w:pPr>
        <w:pStyle w:val="ListBullet"/>
      </w:pPr>
      <w:r>
        <w:t>Acesso disponível para veículo de carga até a frente de serviço</w:t>
      </w:r>
    </w:p>
    <w:p>
      <w:pPr>
        <w:pStyle w:val="ListBullet"/>
      </w:pPr>
      <w:r>
        <w:t>Fornecimento de energia e água pelo contratante</w:t>
      </w:r>
    </w:p>
    <w:p>
      <w:pPr>
        <w:pStyle w:val="ListBullet"/>
      </w:pPr>
      <w:r>
        <w:t>Projeto aprovado e liberado antes do início</w:t>
      </w:r>
    </w:p>
    <w:p>
      <w:pPr>
        <w:spacing w:before="280"/>
      </w:pPr>
      <w:r>
        <w:rPr>
          <w:b/>
          <w:color w:val="040404"/>
          <w:sz w:val="32"/>
        </w:rPr>
        <w:t>5. Prazo e cronograma</w:t>
      </w:r>
    </w:p>
    <w:p>
      <w:r>
        <w:rPr>
          <w:i/>
          <w:color w:val="5B5D63"/>
          <w:sz w:val="19"/>
        </w:rPr>
        <w:t>Marcos datados valem mais que um prazo único. Três ou quatro bastam.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</w:tcPr>
          <w:p>
            <w:r/>
            <w:r>
              <w:rPr>
                <w:b/>
              </w:rPr>
              <w:t>Etapa</w:t>
            </w:r>
          </w:p>
        </w:tc>
        <w:tc>
          <w:tcPr>
            <w:tcW w:type="dxa" w:w="3173"/>
          </w:tcPr>
          <w:p>
            <w:r/>
            <w:r>
              <w:rPr>
                <w:b/>
              </w:rPr>
              <w:t>Entrega</w:t>
            </w:r>
          </w:p>
        </w:tc>
        <w:tc>
          <w:tcPr>
            <w:tcW w:type="dxa" w:w="3173"/>
          </w:tcPr>
          <w:p>
            <w:r/>
            <w:r>
              <w:rPr>
                <w:b/>
              </w:rPr>
              <w:t>Prazo</w:t>
            </w:r>
          </w:p>
        </w:tc>
      </w:tr>
      <w:tr>
        <w:tc>
          <w:tcPr>
            <w:tcW w:type="dxa" w:w="3173"/>
          </w:tcPr>
          <w:p>
            <w:r>
              <w:t>Mobilização</w:t>
            </w:r>
          </w:p>
        </w:tc>
        <w:tc>
          <w:tcPr>
            <w:tcW w:type="dxa" w:w="3173"/>
          </w:tcPr>
          <w:p>
            <w:r/>
          </w:p>
        </w:tc>
        <w:tc>
          <w:tcPr>
            <w:tcW w:type="dxa" w:w="3173"/>
          </w:tcPr>
          <w:p>
            <w:r>
              <w:t>___ dias</w:t>
            </w:r>
          </w:p>
        </w:tc>
      </w:tr>
      <w:tr>
        <w:tc>
          <w:tcPr>
            <w:tcW w:type="dxa" w:w="3173"/>
          </w:tcPr>
          <w:p>
            <w:r>
              <w:t>Etapa 1</w:t>
            </w:r>
          </w:p>
        </w:tc>
        <w:tc>
          <w:tcPr>
            <w:tcW w:type="dxa" w:w="3173"/>
          </w:tcPr>
          <w:p>
            <w:r/>
          </w:p>
        </w:tc>
        <w:tc>
          <w:tcPr>
            <w:tcW w:type="dxa" w:w="3173"/>
          </w:tcPr>
          <w:p>
            <w:r>
              <w:t>___ dias</w:t>
            </w:r>
          </w:p>
        </w:tc>
      </w:tr>
      <w:tr>
        <w:tc>
          <w:tcPr>
            <w:tcW w:type="dxa" w:w="3173"/>
          </w:tcPr>
          <w:p>
            <w:r>
              <w:t>Conclusão e entrega</w:t>
            </w:r>
          </w:p>
        </w:tc>
        <w:tc>
          <w:tcPr>
            <w:tcW w:type="dxa" w:w="3173"/>
          </w:tcPr>
          <w:p>
            <w:r/>
          </w:p>
        </w:tc>
        <w:tc>
          <w:tcPr>
            <w:tcW w:type="dxa" w:w="3173"/>
          </w:tcPr>
          <w:p>
            <w:r>
              <w:t>___ dias</w:t>
            </w:r>
          </w:p>
        </w:tc>
      </w:tr>
    </w:tbl>
    <w:p>
      <w:pPr>
        <w:spacing w:before="280"/>
      </w:pPr>
      <w:r>
        <w:rPr>
          <w:b/>
          <w:color w:val="040404"/>
          <w:sz w:val="32"/>
        </w:rPr>
        <w:t>6. Valor e condições de pagamento</w:t>
      </w:r>
    </w:p>
    <w:p>
      <w:r>
        <w:rPr>
          <w:b/>
        </w:rPr>
        <w:t xml:space="preserve">Valor total: </w:t>
      </w:r>
      <w:r>
        <w:rPr>
          <w:color w:val="5B5D63"/>
        </w:rPr>
        <w:t>R$ 000.000,00 (por extenso)</w:t>
      </w:r>
    </w:p>
    <w:p>
      <w:r>
        <w:rPr>
          <w:i/>
          <w:color w:val="5B5D63"/>
          <w:sz w:val="19"/>
        </w:rPr>
        <w:t>Vincule as parcelas a medição aprovada, nunca a calendário. Entrada de 20% a 30% cobre a mobilização antes de qualquer custo seu.</w:t>
      </w:r>
    </w:p>
    <w:p>
      <w:pPr>
        <w:pStyle w:val="ListBullet"/>
      </w:pPr>
      <w:r>
        <w:t>Entrada de ___% na assinatura, para mobilização</w:t>
      </w:r>
    </w:p>
    <w:p>
      <w:pPr>
        <w:pStyle w:val="ListBullet"/>
      </w:pPr>
      <w:r>
        <w:t>Parcelas conforme medição mensal aprovada</w:t>
      </w:r>
    </w:p>
    <w:p>
      <w:pPr>
        <w:pStyle w:val="ListBullet"/>
      </w:pPr>
      <w:r>
        <w:t>Pagamento em até ___ dias após a aprovação da medição</w:t>
      </w:r>
    </w:p>
    <w:p>
      <w:pPr>
        <w:pStyle w:val="ListBullet"/>
      </w:pPr>
      <w:r>
        <w:t>Reajuste por ___ (índice) para prazo superior a 6 meses</w:t>
      </w:r>
    </w:p>
    <w:p>
      <w:pPr>
        <w:pStyle w:val="ListBullet"/>
      </w:pPr>
      <w:r>
        <w:t>Retenção de ___%, liberada em ___</w:t>
      </w:r>
    </w:p>
    <w:p>
      <w:pPr>
        <w:spacing w:before="280"/>
      </w:pPr>
      <w:r>
        <w:rPr>
          <w:b/>
          <w:color w:val="040404"/>
          <w:sz w:val="32"/>
        </w:rPr>
        <w:t>7. Validade da proposta</w:t>
      </w:r>
    </w:p>
    <w:p>
      <w:r>
        <w:rPr>
          <w:i/>
          <w:color w:val="5B5D63"/>
          <w:sz w:val="19"/>
        </w:rPr>
        <w:t>De 15 a 30 dias é o usual. Validade aberta faz você sustentar preço de insumo que já mudou.</w:t>
      </w:r>
    </w:p>
    <w:p>
      <w:r>
        <w:rPr>
          <w:b/>
        </w:rPr>
        <w:t xml:space="preserve">Esta proposta é válida por: </w:t>
      </w:r>
      <w:r>
        <w:rPr>
          <w:color w:val="5B5D63"/>
        </w:rPr>
        <w:t>___ dias a contar da data de emissão</w:t>
      </w:r>
    </w:p>
    <w:p>
      <w:pPr>
        <w:spacing w:before="280"/>
      </w:pPr>
      <w:r>
        <w:rPr>
          <w:b/>
          <w:color w:val="040404"/>
          <w:sz w:val="32"/>
        </w:rPr>
        <w:t>8. Garantias e responsabilidades do contratante</w:t>
      </w:r>
    </w:p>
    <w:p>
      <w:r>
        <w:rPr>
          <w:i/>
          <w:color w:val="5B5D63"/>
          <w:sz w:val="19"/>
        </w:rPr>
        <w:t>Garantia dos serviços, e o que precisa vir do cliente para o prazo valer. Sem esta segunda parte, atraso do contratante vira culpa sua.</w:t>
      </w:r>
    </w:p>
    <w:p>
      <w:pPr>
        <w:pStyle w:val="ListBullet"/>
      </w:pPr>
      <w:r>
        <w:t>Garantia de ___ meses sobre os serviços executados</w:t>
      </w:r>
    </w:p>
    <w:p>
      <w:pPr>
        <w:pStyle w:val="ListBullet"/>
      </w:pPr>
      <w:r>
        <w:t>Contratante disponibiliza projeto aprovado, acessos e liberações</w:t>
      </w:r>
    </w:p>
    <w:p>
      <w:pPr>
        <w:pStyle w:val="ListBullet"/>
      </w:pPr>
      <w:r>
        <w:t>Contratante indica responsável para aprovação de medições em até ___ dias</w:t>
      </w:r>
    </w:p>
    <w:p>
      <w:pPr>
        <w:spacing w:before="280"/>
      </w:pPr>
      <w:r>
        <w:rPr>
          <w:b/>
          <w:color w:val="040404"/>
          <w:sz w:val="32"/>
        </w:rPr>
        <w:t>9. Aceite</w:t>
      </w:r>
    </w:p>
    <w:p>
      <w:r>
        <w:rPr>
          <w:i/>
          <w:color w:val="5B5D63"/>
          <w:sz w:val="19"/>
        </w:rPr>
        <w:t>Campo de assinatura encurta o fechamento. Proposta sem aceite exige um documento a mais.</w:t>
      </w:r>
    </w:p>
    <w:p/>
    <w:p>
      <w:pPr>
        <w:spacing w:after="0"/>
      </w:pPr>
      <w:r>
        <w:t>______________________________________________</w:t>
      </w:r>
    </w:p>
    <w:p>
      <w:r>
        <w:rPr>
          <w:color w:val="5B5D63"/>
          <w:sz w:val="19"/>
        </w:rPr>
        <w:t>Contratante — nome, cargo e data</w:t>
      </w:r>
    </w:p>
    <w:p/>
    <w:p>
      <w:pPr>
        <w:spacing w:after="0"/>
      </w:pPr>
      <w:r>
        <w:t>______________________________________________</w:t>
      </w:r>
    </w:p>
    <w:p>
      <w:r>
        <w:rPr>
          <w:color w:val="5B5D63"/>
          <w:sz w:val="19"/>
        </w:rPr>
        <w:t>Contratada — nome, cargo e data</w:t>
      </w:r>
    </w:p>
    <w:p/>
    <w:p>
      <w:pPr>
        <w:spacing w:before="360"/>
        <w:jc w:val="center"/>
      </w:pPr>
      <w:r>
        <w:rPr>
          <w:color w:val="5B5D63"/>
          <w:sz w:val="18"/>
        </w:rPr>
        <w:t>Modelo gratuito de Galt Growth — aceleradora de vendas para engenharia · galtgrowth.com.br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